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51A46" wp14:editId="6AADD375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74BBB" wp14:editId="32F105E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CD117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:rsidR="000A0556" w:rsidRDefault="000A0556" w:rsidP="00D01F1D">
      <w:pPr>
        <w:jc w:val="center"/>
        <w:rPr>
          <w:b/>
          <w:sz w:val="28"/>
        </w:rPr>
      </w:pPr>
    </w:p>
    <w:p w:rsidR="00FE7FE6" w:rsidRDefault="00FE7FE6" w:rsidP="00D01F1D">
      <w:pPr>
        <w:jc w:val="center"/>
        <w:rPr>
          <w:b/>
          <w:sz w:val="28"/>
        </w:rPr>
      </w:pPr>
    </w:p>
    <w:p w:rsidR="007C4EE7" w:rsidRPr="00757C1C" w:rsidRDefault="00F97359" w:rsidP="00D01F1D">
      <w:pPr>
        <w:jc w:val="center"/>
        <w:rPr>
          <w:b/>
          <w:sz w:val="28"/>
        </w:rPr>
      </w:pPr>
      <w:r>
        <w:rPr>
          <w:b/>
          <w:sz w:val="28"/>
        </w:rPr>
        <w:t>Reversible Reaction: Blue flask</w:t>
      </w:r>
    </w:p>
    <w:p w:rsidR="00A93E82" w:rsidRDefault="00A93E82" w:rsidP="00A93E82">
      <w:pPr>
        <w:pStyle w:val="NormalWeb"/>
        <w:spacing w:before="0" w:beforeAutospacing="0" w:after="0" w:afterAutospacing="0"/>
      </w:pPr>
      <w:r>
        <w:rPr>
          <w:b/>
        </w:rPr>
        <w:t xml:space="preserve">Video for Reference if desired: </w:t>
      </w:r>
      <w:r w:rsidRPr="00A93E82">
        <w:rPr>
          <w:rFonts w:asciiTheme="minorHAnsi" w:eastAsiaTheme="minorHAnsi" w:hAnsiTheme="minorHAnsi" w:cstheme="minorBidi"/>
          <w:sz w:val="22"/>
          <w:szCs w:val="22"/>
        </w:rPr>
        <w:t>https://www.youtube.com/watch?v=9nlTaGcf7OE&amp;feature=related</w:t>
      </w:r>
    </w:p>
    <w:p w:rsidR="00A93E82" w:rsidRDefault="00A93E82" w:rsidP="0072410A">
      <w:pPr>
        <w:rPr>
          <w:b/>
        </w:rPr>
      </w:pPr>
      <w:r w:rsidRPr="00A93E8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30BC6" wp14:editId="3C676CF1">
                <wp:simplePos x="0" y="0"/>
                <wp:positionH relativeFrom="column">
                  <wp:posOffset>-457200</wp:posOffset>
                </wp:positionH>
                <wp:positionV relativeFrom="paragraph">
                  <wp:posOffset>-1800225</wp:posOffset>
                </wp:positionV>
                <wp:extent cx="7289800" cy="369332"/>
                <wp:effectExtent l="0" t="0" r="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3E82" w:rsidRDefault="00A93E82" w:rsidP="00A93E8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30BC6" id="Rectangle 15" o:spid="_x0000_s1026" style="position:absolute;margin-left:-36pt;margin-top:-141.75pt;width:574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" filled="f" stroked="f">
                <v:textbox style="mso-fit-shape-to-text:t">
                  <w:txbxContent>
                    <w:p w:rsidR="00A93E82" w:rsidRDefault="00A93E82" w:rsidP="00A93E8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F97359" w:rsidRDefault="00D01F1D" w:rsidP="0072410A">
      <w:r w:rsidRPr="00D01F1D">
        <w:rPr>
          <w:b/>
        </w:rPr>
        <w:t>Chemical</w:t>
      </w:r>
      <w:r w:rsidR="008C278F">
        <w:rPr>
          <w:b/>
        </w:rPr>
        <w:t>s</w:t>
      </w:r>
      <w:r w:rsidRPr="00D01F1D">
        <w:rPr>
          <w:b/>
        </w:rPr>
        <w:t xml:space="preserve"> available</w:t>
      </w:r>
      <w:r w:rsidR="008C278F">
        <w:rPr>
          <w:b/>
        </w:rPr>
        <w:t xml:space="preserve"> in kit</w:t>
      </w:r>
      <w:r w:rsidRPr="00D01F1D">
        <w:rPr>
          <w:b/>
        </w:rPr>
        <w:t>:</w:t>
      </w:r>
      <w:r>
        <w:t xml:space="preserve"> </w:t>
      </w:r>
    </w:p>
    <w:p w:rsidR="00F97359" w:rsidRDefault="00F97359" w:rsidP="0072410A">
      <w:r>
        <w:t>10 g of dextrose</w:t>
      </w:r>
    </w:p>
    <w:p w:rsidR="00F97359" w:rsidRDefault="00F97359" w:rsidP="0072410A">
      <w:r>
        <w:t>Methylene blue indicator</w:t>
      </w:r>
    </w:p>
    <w:p w:rsidR="00273B4F" w:rsidRPr="00617C69" w:rsidRDefault="00F336F2" w:rsidP="00757C1C">
      <w:r>
        <w:t>8 g KOH</w:t>
      </w:r>
    </w:p>
    <w:p w:rsidR="00273B4F" w:rsidRPr="00617C69" w:rsidRDefault="00D01F1D" w:rsidP="00D01F1D">
      <w:r w:rsidRPr="00D01F1D">
        <w:rPr>
          <w:b/>
        </w:rPr>
        <w:t xml:space="preserve">Materials for demonstration provided in kit: </w:t>
      </w:r>
      <w:r w:rsidR="00F97359">
        <w:t xml:space="preserve">500 mL flask. </w:t>
      </w:r>
      <w:r w:rsidR="00583943">
        <w:t xml:space="preserve"> </w:t>
      </w:r>
    </w:p>
    <w:p w:rsidR="00273B4F" w:rsidRPr="00617C69" w:rsidRDefault="00D01F1D" w:rsidP="00757C1C">
      <w:r w:rsidRPr="00D01F1D">
        <w:rPr>
          <w:b/>
        </w:rPr>
        <w:t>Materials used for multiple demos to add in</w:t>
      </w:r>
      <w:r>
        <w:t xml:space="preserve">: </w:t>
      </w:r>
      <w:r w:rsidR="00F97359">
        <w:t>none</w:t>
      </w:r>
    </w:p>
    <w:p w:rsidR="00583943" w:rsidRDefault="00C10847" w:rsidP="00757C1C">
      <w:r w:rsidRPr="00C10847">
        <w:rPr>
          <w:b/>
        </w:rPr>
        <w:t>Materials you must grab immediately before:</w:t>
      </w:r>
      <w:r w:rsidR="00774A6F">
        <w:rPr>
          <w:b/>
        </w:rPr>
        <w:t xml:space="preserve"> </w:t>
      </w:r>
      <w:r w:rsidR="00F336F2">
        <w:t>300 mL of water</w:t>
      </w:r>
    </w:p>
    <w:p w:rsidR="00273B4F" w:rsidRPr="00712EB0" w:rsidRDefault="00712EB0" w:rsidP="00D01F1D">
      <w:r w:rsidRPr="00712EB0">
        <w:t>Optional</w:t>
      </w:r>
      <w:r>
        <w:t xml:space="preserve">: Extra beaker for dramatic pouring effect. </w:t>
      </w:r>
    </w:p>
    <w:p w:rsidR="00D01F1D" w:rsidRDefault="00D01F1D" w:rsidP="00D01F1D">
      <w:r w:rsidRPr="00D01F1D">
        <w:rPr>
          <w:b/>
        </w:rPr>
        <w:t>Procedure for in class demo</w:t>
      </w:r>
      <w:r>
        <w:t xml:space="preserve">: </w:t>
      </w:r>
    </w:p>
    <w:p w:rsidR="00F336F2" w:rsidRDefault="00732D11" w:rsidP="00D01F1D">
      <w:r>
        <w:t>Place water</w:t>
      </w:r>
      <w:r w:rsidR="00F336F2">
        <w:t xml:space="preserve"> in flask </w:t>
      </w:r>
      <w:r>
        <w:t>and slowly dissolve KOH (suggestion, do this before class)</w:t>
      </w:r>
      <w:r w:rsidR="00F336F2">
        <w:t xml:space="preserve">. </w:t>
      </w:r>
    </w:p>
    <w:p w:rsidR="00F336F2" w:rsidRDefault="00F336F2" w:rsidP="00D01F1D">
      <w:r>
        <w:t>Add 10 g of dextrose</w:t>
      </w:r>
    </w:p>
    <w:p w:rsidR="00F336F2" w:rsidRDefault="00F336F2" w:rsidP="00D01F1D">
      <w:r>
        <w:t>Add 5-10 drops of methylene blue</w:t>
      </w:r>
    </w:p>
    <w:p w:rsidR="00F336F2" w:rsidRDefault="00F336F2" w:rsidP="00D01F1D">
      <w:r>
        <w:t xml:space="preserve">The solution will be blue </w:t>
      </w:r>
      <w:r w:rsidR="00CF1D4E">
        <w:t>(Methylene blue is oxidized)</w:t>
      </w:r>
    </w:p>
    <w:p w:rsidR="00CF1D4E" w:rsidRDefault="00CF1D4E" w:rsidP="00D01F1D">
      <w:r>
        <w:t>The solution will slowly turn colorless (glucose is reducing the methylene blue)</w:t>
      </w:r>
    </w:p>
    <w:p w:rsidR="00691FF2" w:rsidRPr="00691FF2" w:rsidRDefault="00691FF2" w:rsidP="00D01F1D">
      <w:pPr>
        <w:rPr>
          <w:i/>
        </w:rPr>
      </w:pPr>
      <w:r w:rsidRPr="00691FF2">
        <w:rPr>
          <w:i/>
        </w:rPr>
        <w:t xml:space="preserve">This may be </w:t>
      </w:r>
      <w:r>
        <w:rPr>
          <w:i/>
        </w:rPr>
        <w:t xml:space="preserve">best to quickly mix up before class and let sit for the first part of lecture so that it is completely clear once the demo begins. </w:t>
      </w:r>
    </w:p>
    <w:p w:rsidR="00CF1D4E" w:rsidRDefault="00CF1D4E" w:rsidP="00D01F1D">
      <w:r>
        <w:t xml:space="preserve">Shake the solution vigorously to introduce oxygen. The solution will turn blue (dissolved O2 oxidizes the methylene blue). </w:t>
      </w:r>
      <w:r w:rsidRPr="00CF1D4E">
        <w:rPr>
          <w:b/>
        </w:rPr>
        <w:t>Option:</w:t>
      </w:r>
      <w:r>
        <w:t xml:space="preserve"> Pouring from a high height into a second beaker will also reintroduce the color. This is nice and dramatic but also requires neat pouring skills and introduces the possibility of spillage. </w:t>
      </w:r>
      <w:r w:rsidR="00712EB0">
        <w:t xml:space="preserve">Please ask stockroom for a beaker if you’d like to do this. </w:t>
      </w:r>
    </w:p>
    <w:p w:rsidR="000F19D5" w:rsidRDefault="000F19D5" w:rsidP="00D01F1D">
      <w:r w:rsidRPr="000F19D5">
        <w:rPr>
          <w:b/>
        </w:rPr>
        <w:t>Discussion</w:t>
      </w:r>
      <w:r>
        <w:t xml:space="preserve">: Use to show a visible reversible redox reaction occurring. Reactions occurring are discussed in </w:t>
      </w:r>
      <w:proofErr w:type="spellStart"/>
      <w:proofErr w:type="gramStart"/>
      <w:r>
        <w:t>powerpoint</w:t>
      </w:r>
      <w:proofErr w:type="spellEnd"/>
      <w:proofErr w:type="gramEnd"/>
      <w:r>
        <w:t xml:space="preserve"> file. </w:t>
      </w:r>
    </w:p>
    <w:p w:rsidR="00617C69" w:rsidRPr="00617C69" w:rsidRDefault="00617C69" w:rsidP="00617C69">
      <w:r w:rsidRPr="00617C69">
        <w:t>In basic solutions glucose is oxidized to D-</w:t>
      </w:r>
      <w:proofErr w:type="spellStart"/>
      <w:r w:rsidRPr="00617C69">
        <w:t>gluconic</w:t>
      </w:r>
      <w:proofErr w:type="spellEnd"/>
      <w:r w:rsidRPr="00617C69">
        <w:t xml:space="preserve"> acid as shown above. This reacts with the methylene blue to form a colorless solution. </w:t>
      </w:r>
    </w:p>
    <w:p w:rsidR="00617C69" w:rsidRPr="00617C69" w:rsidRDefault="00617C69" w:rsidP="00617C69">
      <w:r w:rsidRPr="00617C69">
        <w:t xml:space="preserve">When oxygen is introduced into the system, it </w:t>
      </w:r>
      <w:proofErr w:type="spellStart"/>
      <w:r w:rsidRPr="00617C69">
        <w:t>reoxidizes</w:t>
      </w:r>
      <w:proofErr w:type="spellEnd"/>
      <w:r w:rsidRPr="00617C69">
        <w:t xml:space="preserve"> the methylene blue, once again turning the solution blue. </w:t>
      </w:r>
    </w:p>
    <w:p w:rsidR="00617C69" w:rsidRDefault="00617C69" w:rsidP="00D01F1D"/>
    <w:p w:rsidR="005B3DA2" w:rsidRPr="00DF6CCD" w:rsidRDefault="00DF6CCD" w:rsidP="00D01F1D">
      <w:pPr>
        <w:rPr>
          <w:b/>
        </w:rPr>
      </w:pPr>
      <w:r w:rsidRPr="00DF6CCD">
        <w:rPr>
          <w:b/>
        </w:rPr>
        <w:t xml:space="preserve">Waste: </w:t>
      </w:r>
      <w:r w:rsidR="00CF1D4E" w:rsidRPr="00CF1D4E">
        <w:t>If your lab i</w:t>
      </w:r>
      <w:r w:rsidR="00CF1D4E">
        <w:t xml:space="preserve">s properly equipped to dispose of the KOH solution please do so. If you are not equipped with basic disposal contact </w:t>
      </w:r>
      <w:r w:rsidR="00712EB0">
        <w:t>Amanda Brindley after returning to the stockroom</w:t>
      </w:r>
      <w:r w:rsidR="00CF1D4E">
        <w:t xml:space="preserve"> and I will </w:t>
      </w:r>
      <w:r w:rsidR="006D0720">
        <w:t>ensure it is disposed of</w:t>
      </w:r>
      <w:r w:rsidR="00CF1D4E">
        <w:t xml:space="preserve"> appropriately. </w:t>
      </w:r>
      <w:bookmarkStart w:id="0" w:name="_GoBack"/>
      <w:bookmarkEnd w:id="0"/>
    </w:p>
    <w:sectPr w:rsidR="005B3DA2" w:rsidRPr="00DF6CCD" w:rsidSect="00FE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1D"/>
    <w:rsid w:val="00057AFB"/>
    <w:rsid w:val="000A0556"/>
    <w:rsid w:val="000A726F"/>
    <w:rsid w:val="000F19D5"/>
    <w:rsid w:val="00166A0C"/>
    <w:rsid w:val="00261891"/>
    <w:rsid w:val="00273B4F"/>
    <w:rsid w:val="003864DE"/>
    <w:rsid w:val="00483ECA"/>
    <w:rsid w:val="00514E66"/>
    <w:rsid w:val="00583943"/>
    <w:rsid w:val="005B3DA2"/>
    <w:rsid w:val="00617C69"/>
    <w:rsid w:val="00691FF2"/>
    <w:rsid w:val="006D0720"/>
    <w:rsid w:val="00712EB0"/>
    <w:rsid w:val="0072410A"/>
    <w:rsid w:val="00732D11"/>
    <w:rsid w:val="00757C1C"/>
    <w:rsid w:val="00774A6F"/>
    <w:rsid w:val="007C4EE7"/>
    <w:rsid w:val="008C278F"/>
    <w:rsid w:val="00A23FAE"/>
    <w:rsid w:val="00A376FD"/>
    <w:rsid w:val="00A93E82"/>
    <w:rsid w:val="00C10847"/>
    <w:rsid w:val="00C5789A"/>
    <w:rsid w:val="00CF1D4E"/>
    <w:rsid w:val="00D01F1D"/>
    <w:rsid w:val="00DF6CCD"/>
    <w:rsid w:val="00F336F2"/>
    <w:rsid w:val="00F97359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9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3E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Brindley</cp:lastModifiedBy>
  <cp:revision>14</cp:revision>
  <cp:lastPrinted>2014-09-24T23:01:00Z</cp:lastPrinted>
  <dcterms:created xsi:type="dcterms:W3CDTF">2014-05-29T22:18:00Z</dcterms:created>
  <dcterms:modified xsi:type="dcterms:W3CDTF">2015-04-30T23:34:00Z</dcterms:modified>
</cp:coreProperties>
</file>